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7" w:type="dxa"/>
        <w:tblCellMar>
          <w:top w:w="150" w:type="dxa"/>
          <w:left w:w="150" w:type="dxa"/>
          <w:bottom w:w="150" w:type="dxa"/>
          <w:right w:w="150" w:type="dxa"/>
        </w:tblCellMar>
        <w:tblLook w:val="0000"/>
      </w:tblPr>
      <w:tblGrid>
        <w:gridCol w:w="4124"/>
        <w:gridCol w:w="4126"/>
      </w:tblGrid>
      <w:tr w:rsidR="00342554" w:rsidRPr="00342554" w:rsidTr="00342554">
        <w:trPr>
          <w:tblCellSpacing w:w="7" w:type="dxa"/>
          <w:jc w:val="center"/>
        </w:trPr>
        <w:tc>
          <w:tcPr>
            <w:tcW w:w="4125" w:type="dxa"/>
            <w:vAlign w:val="center"/>
          </w:tcPr>
          <w:p w:rsidR="00342554" w:rsidRPr="00342554" w:rsidRDefault="00342554">
            <w:r w:rsidRPr="00342554">
              <w:rPr>
                <w:i/>
                <w:iCs/>
                <w:sz w:val="27"/>
                <w:szCs w:val="27"/>
              </w:rPr>
              <w:t>Articles of an agreement entered into, between His Excellency David G. Burnet, President of the Republic of Texas, of the one part, and His Excellency General Antonio Lopez de Santa Anna, President General in Chief of the Mexican Army, of the other part.</w:t>
            </w:r>
            <w:r w:rsidRPr="00342554">
              <w:rPr>
                <w:sz w:val="27"/>
                <w:szCs w:val="27"/>
              </w:rPr>
              <w:t xml:space="preserve"> </w:t>
            </w:r>
          </w:p>
        </w:tc>
        <w:tc>
          <w:tcPr>
            <w:tcW w:w="4125" w:type="dxa"/>
            <w:vAlign w:val="center"/>
          </w:tcPr>
          <w:p w:rsidR="00342554" w:rsidRPr="00342554" w:rsidRDefault="00342554">
            <w:pPr>
              <w:rPr>
                <w:lang w:val="es-ES"/>
              </w:rPr>
            </w:pPr>
            <w:r w:rsidRPr="00342554">
              <w:rPr>
                <w:i/>
                <w:iCs/>
                <w:sz w:val="27"/>
                <w:szCs w:val="27"/>
                <w:lang w:val="es-ES"/>
              </w:rPr>
              <w:t xml:space="preserve">Articulos de un convenio celebrado entre S. E. el Gral. </w:t>
            </w:r>
            <w:proofErr w:type="gramStart"/>
            <w:r w:rsidRPr="00342554">
              <w:rPr>
                <w:i/>
                <w:iCs/>
                <w:sz w:val="27"/>
                <w:szCs w:val="27"/>
                <w:lang w:val="es-ES"/>
              </w:rPr>
              <w:t>en</w:t>
            </w:r>
            <w:proofErr w:type="gramEnd"/>
            <w:r w:rsidRPr="00342554">
              <w:rPr>
                <w:i/>
                <w:iCs/>
                <w:sz w:val="27"/>
                <w:szCs w:val="27"/>
                <w:lang w:val="es-ES"/>
              </w:rPr>
              <w:t xml:space="preserve"> Gefe del Ejercito de operaciones Presidente de la Republica Mejicana D. Ant. Lopez de Santa Anna por una parte, y S. E. el Presidente de la Republica de Tejas D. David G. Burnet por la otra parte.</w:t>
            </w:r>
            <w:r w:rsidRPr="00342554">
              <w:rPr>
                <w:sz w:val="27"/>
                <w:szCs w:val="27"/>
                <w:lang w:val="es-ES"/>
              </w:rPr>
              <w:t xml:space="preserve"> </w:t>
            </w:r>
          </w:p>
        </w:tc>
      </w:tr>
    </w:tbl>
    <w:p w:rsidR="00342554" w:rsidRPr="00342554" w:rsidRDefault="00342554" w:rsidP="00342554">
      <w:pPr>
        <w:pStyle w:val="NormalWeb"/>
        <w:spacing w:before="0" w:beforeAutospacing="0" w:after="0" w:afterAutospacing="0"/>
        <w:jc w:val="center"/>
        <w:rPr>
          <w:vanish/>
        </w:rPr>
      </w:pPr>
    </w:p>
    <w:tbl>
      <w:tblPr>
        <w:tblW w:w="8250" w:type="dxa"/>
        <w:jc w:val="center"/>
        <w:tblCellSpacing w:w="15" w:type="dxa"/>
        <w:tblCellMar>
          <w:top w:w="15" w:type="dxa"/>
          <w:left w:w="15" w:type="dxa"/>
          <w:bottom w:w="15" w:type="dxa"/>
          <w:right w:w="15" w:type="dxa"/>
        </w:tblCellMar>
        <w:tblLook w:val="0000"/>
      </w:tblPr>
      <w:tblGrid>
        <w:gridCol w:w="4253"/>
        <w:gridCol w:w="3997"/>
      </w:tblGrid>
      <w:tr w:rsidR="00342554" w:rsidRPr="00342554" w:rsidTr="00342554">
        <w:trPr>
          <w:tblCellSpacing w:w="15" w:type="dxa"/>
          <w:jc w:val="center"/>
        </w:trPr>
        <w:tc>
          <w:tcPr>
            <w:tcW w:w="4125" w:type="dxa"/>
            <w:vAlign w:val="center"/>
          </w:tcPr>
          <w:p w:rsidR="00342554" w:rsidRPr="00342554" w:rsidRDefault="00342554">
            <w:pPr>
              <w:jc w:val="center"/>
              <w:rPr>
                <w:i/>
                <w:iCs/>
                <w:sz w:val="27"/>
                <w:szCs w:val="27"/>
              </w:rPr>
            </w:pPr>
            <w:r w:rsidRPr="00342554">
              <w:rPr>
                <w:i/>
                <w:iCs/>
                <w:sz w:val="27"/>
                <w:szCs w:val="27"/>
              </w:rPr>
              <w:t>Article 1st</w:t>
            </w:r>
          </w:p>
          <w:p w:rsidR="00342554" w:rsidRPr="00342554" w:rsidRDefault="00342554">
            <w:r w:rsidRPr="00342554">
              <w:rPr>
                <w:i/>
                <w:iCs/>
                <w:sz w:val="27"/>
                <w:szCs w:val="27"/>
              </w:rPr>
              <w:t xml:space="preserve">General Antonio Lopez de Santa Anna agrees that he will not take up arms, nor will he exercise his influence to cause them to be taken up against the people of </w:t>
            </w:r>
            <w:smartTag w:uri="urn:schemas-microsoft-com:office:smarttags" w:element="State">
              <w:r w:rsidRPr="00342554">
                <w:rPr>
                  <w:i/>
                  <w:iCs/>
                  <w:sz w:val="27"/>
                  <w:szCs w:val="27"/>
                </w:rPr>
                <w:t>Texas</w:t>
              </w:r>
            </w:smartTag>
            <w:r w:rsidRPr="00342554">
              <w:rPr>
                <w:i/>
                <w:iCs/>
                <w:sz w:val="27"/>
                <w:szCs w:val="27"/>
              </w:rPr>
              <w:t xml:space="preserve">, during the present war of </w:t>
            </w:r>
            <w:smartTag w:uri="urn:schemas-microsoft-com:office:smarttags" w:element="City">
              <w:smartTag w:uri="urn:schemas-microsoft-com:office:smarttags" w:element="place">
                <w:r w:rsidRPr="00342554">
                  <w:rPr>
                    <w:i/>
                    <w:iCs/>
                    <w:sz w:val="27"/>
                    <w:szCs w:val="27"/>
                  </w:rPr>
                  <w:t>Independence</w:t>
                </w:r>
              </w:smartTag>
            </w:smartTag>
            <w:r w:rsidRPr="00342554">
              <w:rPr>
                <w:i/>
                <w:iCs/>
                <w:sz w:val="27"/>
                <w:szCs w:val="27"/>
              </w:rPr>
              <w:t>.</w:t>
            </w:r>
            <w:r w:rsidRPr="00342554">
              <w:rPr>
                <w:sz w:val="27"/>
                <w:szCs w:val="27"/>
              </w:rPr>
              <w:t xml:space="preserve"> </w:t>
            </w:r>
          </w:p>
        </w:tc>
        <w:tc>
          <w:tcPr>
            <w:tcW w:w="4125" w:type="dxa"/>
            <w:vAlign w:val="center"/>
          </w:tcPr>
          <w:p w:rsidR="00342554" w:rsidRPr="00342554" w:rsidRDefault="00342554">
            <w:pPr>
              <w:jc w:val="center"/>
              <w:rPr>
                <w:i/>
                <w:iCs/>
                <w:sz w:val="27"/>
                <w:szCs w:val="27"/>
                <w:lang w:val="es-ES"/>
              </w:rPr>
            </w:pPr>
            <w:r w:rsidRPr="00342554">
              <w:rPr>
                <w:i/>
                <w:iCs/>
                <w:sz w:val="27"/>
                <w:szCs w:val="27"/>
                <w:lang w:val="es-ES"/>
              </w:rPr>
              <w:t>Articulo 1o</w:t>
            </w:r>
          </w:p>
          <w:p w:rsidR="00342554" w:rsidRPr="00342554" w:rsidRDefault="00342554">
            <w:pPr>
              <w:rPr>
                <w:lang w:val="es-ES"/>
              </w:rPr>
            </w:pPr>
            <w:r w:rsidRPr="00342554">
              <w:rPr>
                <w:i/>
                <w:iCs/>
                <w:sz w:val="27"/>
                <w:szCs w:val="27"/>
                <w:lang w:val="es-ES"/>
              </w:rPr>
              <w:t>El Gral. Ant. Lopez de Santa Anna se conviene en no tomar las armas ni influir en que se tomen contra el Pueblo de Tejas durante la actual contienda de Independencia.</w:t>
            </w:r>
            <w:r w:rsidRPr="00342554">
              <w:rPr>
                <w:sz w:val="27"/>
                <w:szCs w:val="27"/>
                <w:lang w:val="es-ES"/>
              </w:rPr>
              <w:t xml:space="preserve"> </w:t>
            </w:r>
          </w:p>
        </w:tc>
      </w:tr>
      <w:tr w:rsidR="00342554" w:rsidRPr="00342554" w:rsidTr="00342554">
        <w:trPr>
          <w:tblCellSpacing w:w="15" w:type="dxa"/>
          <w:jc w:val="center"/>
        </w:trPr>
        <w:tc>
          <w:tcPr>
            <w:tcW w:w="0" w:type="auto"/>
            <w:vAlign w:val="center"/>
          </w:tcPr>
          <w:p w:rsidR="00342554" w:rsidRPr="00342554" w:rsidRDefault="00342554">
            <w:pPr>
              <w:jc w:val="center"/>
              <w:rPr>
                <w:i/>
                <w:iCs/>
                <w:sz w:val="27"/>
                <w:szCs w:val="27"/>
              </w:rPr>
            </w:pPr>
            <w:r w:rsidRPr="00342554">
              <w:rPr>
                <w:i/>
                <w:iCs/>
                <w:sz w:val="27"/>
                <w:szCs w:val="27"/>
              </w:rPr>
              <w:t>Article 2nd</w:t>
            </w:r>
          </w:p>
          <w:p w:rsidR="00342554" w:rsidRPr="00342554" w:rsidRDefault="00342554">
            <w:r w:rsidRPr="00342554">
              <w:rPr>
                <w:i/>
                <w:iCs/>
                <w:sz w:val="27"/>
                <w:szCs w:val="27"/>
              </w:rPr>
              <w:t>All hostilities between the mexican and texian troops will cease immediately both on land and water.</w:t>
            </w:r>
            <w:r w:rsidRPr="00342554">
              <w:rPr>
                <w:sz w:val="27"/>
                <w:szCs w:val="27"/>
              </w:rPr>
              <w:t xml:space="preserve"> </w:t>
            </w:r>
          </w:p>
        </w:tc>
        <w:tc>
          <w:tcPr>
            <w:tcW w:w="0" w:type="auto"/>
            <w:vAlign w:val="center"/>
          </w:tcPr>
          <w:p w:rsidR="00342554" w:rsidRPr="00342554" w:rsidRDefault="00342554">
            <w:pPr>
              <w:jc w:val="center"/>
              <w:rPr>
                <w:i/>
                <w:iCs/>
                <w:sz w:val="27"/>
                <w:szCs w:val="27"/>
                <w:lang w:val="es-ES"/>
              </w:rPr>
            </w:pPr>
            <w:r w:rsidRPr="00342554">
              <w:rPr>
                <w:i/>
                <w:iCs/>
                <w:sz w:val="27"/>
                <w:szCs w:val="27"/>
                <w:lang w:val="es-ES"/>
              </w:rPr>
              <w:t>Articulo 2o</w:t>
            </w:r>
          </w:p>
          <w:p w:rsidR="00342554" w:rsidRPr="00342554" w:rsidRDefault="00342554">
            <w:pPr>
              <w:rPr>
                <w:lang w:val="es-ES"/>
              </w:rPr>
            </w:pPr>
            <w:r w:rsidRPr="00342554">
              <w:rPr>
                <w:i/>
                <w:iCs/>
                <w:sz w:val="27"/>
                <w:szCs w:val="27"/>
                <w:lang w:val="es-ES"/>
              </w:rPr>
              <w:t xml:space="preserve">Cesaran inmediatamente las hostilidades por mar y tierra entre las tropas </w:t>
            </w:r>
            <w:proofErr w:type="gramStart"/>
            <w:r w:rsidRPr="00342554">
              <w:rPr>
                <w:i/>
                <w:iCs/>
                <w:sz w:val="27"/>
                <w:szCs w:val="27"/>
                <w:lang w:val="es-ES"/>
              </w:rPr>
              <w:t>Mejicanas</w:t>
            </w:r>
            <w:proofErr w:type="gramEnd"/>
            <w:r w:rsidRPr="00342554">
              <w:rPr>
                <w:i/>
                <w:iCs/>
                <w:sz w:val="27"/>
                <w:szCs w:val="27"/>
                <w:lang w:val="es-ES"/>
              </w:rPr>
              <w:t xml:space="preserve"> y Tejanas.</w:t>
            </w:r>
            <w:r w:rsidRPr="00342554">
              <w:rPr>
                <w:sz w:val="27"/>
                <w:szCs w:val="27"/>
                <w:lang w:val="es-ES"/>
              </w:rPr>
              <w:t xml:space="preserve"> </w:t>
            </w:r>
          </w:p>
        </w:tc>
      </w:tr>
      <w:tr w:rsidR="00342554" w:rsidRPr="00342554" w:rsidTr="00342554">
        <w:trPr>
          <w:tblCellSpacing w:w="15" w:type="dxa"/>
          <w:jc w:val="center"/>
        </w:trPr>
        <w:tc>
          <w:tcPr>
            <w:tcW w:w="0" w:type="auto"/>
            <w:vAlign w:val="center"/>
          </w:tcPr>
          <w:p w:rsidR="00342554" w:rsidRPr="00342554" w:rsidRDefault="00342554">
            <w:pPr>
              <w:jc w:val="center"/>
              <w:rPr>
                <w:i/>
                <w:iCs/>
                <w:sz w:val="27"/>
                <w:szCs w:val="27"/>
              </w:rPr>
            </w:pPr>
            <w:r w:rsidRPr="00342554">
              <w:rPr>
                <w:i/>
                <w:iCs/>
                <w:sz w:val="27"/>
                <w:szCs w:val="27"/>
              </w:rPr>
              <w:t>Article 3rd</w:t>
            </w:r>
          </w:p>
          <w:p w:rsidR="00342554" w:rsidRPr="00342554" w:rsidRDefault="00342554">
            <w:r w:rsidRPr="00342554">
              <w:rPr>
                <w:i/>
                <w:iCs/>
                <w:sz w:val="27"/>
                <w:szCs w:val="27"/>
              </w:rPr>
              <w:t xml:space="preserve">The mexican troops will evacuate the </w:t>
            </w:r>
            <w:smartTag w:uri="urn:schemas-microsoft-com:office:smarttags" w:element="PlaceType">
              <w:r w:rsidRPr="00342554">
                <w:rPr>
                  <w:i/>
                  <w:iCs/>
                  <w:sz w:val="27"/>
                  <w:szCs w:val="27"/>
                </w:rPr>
                <w:t>Territory</w:t>
              </w:r>
            </w:smartTag>
            <w:r w:rsidRPr="00342554">
              <w:rPr>
                <w:i/>
                <w:iCs/>
                <w:sz w:val="27"/>
                <w:szCs w:val="27"/>
              </w:rPr>
              <w:t xml:space="preserve"> of </w:t>
            </w:r>
            <w:smartTag w:uri="urn:schemas-microsoft-com:office:smarttags" w:element="PlaceName">
              <w:r w:rsidRPr="00342554">
                <w:rPr>
                  <w:i/>
                  <w:iCs/>
                  <w:sz w:val="27"/>
                  <w:szCs w:val="27"/>
                </w:rPr>
                <w:t>Texas</w:t>
              </w:r>
            </w:smartTag>
            <w:r w:rsidRPr="00342554">
              <w:rPr>
                <w:i/>
                <w:iCs/>
                <w:sz w:val="27"/>
                <w:szCs w:val="27"/>
              </w:rPr>
              <w:t xml:space="preserve">, passing to the other side of the </w:t>
            </w:r>
            <w:smartTag w:uri="urn:schemas-microsoft-com:office:smarttags" w:element="City">
              <w:r w:rsidRPr="00342554">
                <w:rPr>
                  <w:i/>
                  <w:iCs/>
                  <w:sz w:val="27"/>
                  <w:szCs w:val="27"/>
                </w:rPr>
                <w:t>Rio Grande</w:t>
              </w:r>
            </w:smartTag>
            <w:r w:rsidRPr="00342554">
              <w:rPr>
                <w:i/>
                <w:iCs/>
                <w:sz w:val="27"/>
                <w:szCs w:val="27"/>
              </w:rPr>
              <w:t xml:space="preserve"> </w:t>
            </w:r>
            <w:smartTag w:uri="urn:schemas-microsoft-com:office:smarttags" w:element="State">
              <w:smartTag w:uri="urn:schemas-microsoft-com:office:smarttags" w:element="place">
                <w:r w:rsidRPr="00342554">
                  <w:rPr>
                    <w:i/>
                    <w:iCs/>
                    <w:sz w:val="27"/>
                    <w:szCs w:val="27"/>
                  </w:rPr>
                  <w:t>del</w:t>
                </w:r>
              </w:smartTag>
            </w:smartTag>
            <w:r w:rsidRPr="00342554">
              <w:rPr>
                <w:i/>
                <w:iCs/>
                <w:sz w:val="27"/>
                <w:szCs w:val="27"/>
              </w:rPr>
              <w:t xml:space="preserve"> Norte.</w:t>
            </w:r>
            <w:r w:rsidRPr="00342554">
              <w:rPr>
                <w:sz w:val="27"/>
                <w:szCs w:val="27"/>
              </w:rPr>
              <w:t xml:space="preserve"> </w:t>
            </w:r>
          </w:p>
        </w:tc>
        <w:tc>
          <w:tcPr>
            <w:tcW w:w="0" w:type="auto"/>
            <w:vAlign w:val="center"/>
          </w:tcPr>
          <w:p w:rsidR="00342554" w:rsidRPr="00342554" w:rsidRDefault="00342554">
            <w:pPr>
              <w:jc w:val="center"/>
              <w:rPr>
                <w:i/>
                <w:iCs/>
                <w:sz w:val="27"/>
                <w:szCs w:val="27"/>
                <w:lang w:val="es-ES"/>
              </w:rPr>
            </w:pPr>
            <w:r w:rsidRPr="00342554">
              <w:rPr>
                <w:i/>
                <w:iCs/>
                <w:sz w:val="27"/>
                <w:szCs w:val="27"/>
                <w:lang w:val="es-ES"/>
              </w:rPr>
              <w:t>Articulo 3o</w:t>
            </w:r>
          </w:p>
          <w:p w:rsidR="00342554" w:rsidRPr="00342554" w:rsidRDefault="00342554">
            <w:pPr>
              <w:rPr>
                <w:lang w:val="es-ES"/>
              </w:rPr>
            </w:pPr>
            <w:r w:rsidRPr="00342554">
              <w:rPr>
                <w:i/>
                <w:iCs/>
                <w:sz w:val="27"/>
                <w:szCs w:val="27"/>
                <w:lang w:val="es-ES"/>
              </w:rPr>
              <w:t>Las tropas Mejicanas evacuaran el territorio de Tejas, pasando al otro lado del Rio Grande del Norte.</w:t>
            </w:r>
            <w:r w:rsidRPr="00342554">
              <w:rPr>
                <w:sz w:val="27"/>
                <w:szCs w:val="27"/>
                <w:lang w:val="es-ES"/>
              </w:rPr>
              <w:t xml:space="preserve"> </w:t>
            </w:r>
          </w:p>
        </w:tc>
      </w:tr>
      <w:tr w:rsidR="00342554" w:rsidRPr="00342554" w:rsidTr="00342554">
        <w:trPr>
          <w:tblCellSpacing w:w="15" w:type="dxa"/>
          <w:jc w:val="center"/>
        </w:trPr>
        <w:tc>
          <w:tcPr>
            <w:tcW w:w="4125" w:type="dxa"/>
            <w:vAlign w:val="center"/>
          </w:tcPr>
          <w:p w:rsidR="00342554" w:rsidRPr="00342554" w:rsidRDefault="00342554">
            <w:pPr>
              <w:jc w:val="center"/>
              <w:rPr>
                <w:i/>
                <w:iCs/>
                <w:sz w:val="27"/>
                <w:szCs w:val="27"/>
              </w:rPr>
            </w:pPr>
            <w:r w:rsidRPr="00342554">
              <w:rPr>
                <w:i/>
                <w:iCs/>
                <w:sz w:val="27"/>
                <w:szCs w:val="27"/>
              </w:rPr>
              <w:t>4th</w:t>
            </w:r>
          </w:p>
          <w:p w:rsidR="00342554" w:rsidRPr="00342554" w:rsidRDefault="00342554">
            <w:r w:rsidRPr="00342554">
              <w:rPr>
                <w:i/>
                <w:iCs/>
                <w:sz w:val="27"/>
                <w:szCs w:val="27"/>
              </w:rPr>
              <w:t>The mexican Army in its retreat shall not take the property of any person without his consent and just indemnification, using only such articles as may be necessary for its subsistence, in cases when the owner may not be present, and remitting to the commander of the army of Texas or to the commissioner to be appointed for the adjustment of such matters, an account of the value of the property consumed--the place where taken, and the name of the owner, if it can be ascertained.</w:t>
            </w:r>
            <w:r w:rsidRPr="00342554">
              <w:rPr>
                <w:sz w:val="27"/>
                <w:szCs w:val="27"/>
              </w:rPr>
              <w:t xml:space="preserve"> </w:t>
            </w:r>
          </w:p>
        </w:tc>
        <w:tc>
          <w:tcPr>
            <w:tcW w:w="4125" w:type="dxa"/>
            <w:vAlign w:val="center"/>
          </w:tcPr>
          <w:p w:rsidR="00342554" w:rsidRPr="00342554" w:rsidRDefault="00342554">
            <w:pPr>
              <w:jc w:val="center"/>
              <w:rPr>
                <w:i/>
                <w:iCs/>
                <w:sz w:val="27"/>
                <w:szCs w:val="27"/>
                <w:lang w:val="es-ES"/>
              </w:rPr>
            </w:pPr>
            <w:r w:rsidRPr="00342554">
              <w:rPr>
                <w:i/>
                <w:iCs/>
                <w:sz w:val="27"/>
                <w:szCs w:val="27"/>
                <w:lang w:val="es-ES"/>
              </w:rPr>
              <w:t>Articulo 4o</w:t>
            </w:r>
          </w:p>
          <w:p w:rsidR="00342554" w:rsidRPr="00342554" w:rsidRDefault="00342554">
            <w:pPr>
              <w:rPr>
                <w:lang w:val="es-ES"/>
              </w:rPr>
            </w:pPr>
            <w:r w:rsidRPr="00342554">
              <w:rPr>
                <w:i/>
                <w:iCs/>
                <w:sz w:val="27"/>
                <w:szCs w:val="27"/>
                <w:lang w:val="es-ES"/>
              </w:rPr>
              <w:t xml:space="preserve">El Ejercito Mejicano en su retirada, no usara de las propiedades de ninguna persona sin su consentimiento y justa indemnizacion, tomando solamente los articulos precisos para su subsistencia no hayandose presente los duenos y remitiendo al Gral. </w:t>
            </w:r>
            <w:proofErr w:type="gramStart"/>
            <w:r w:rsidRPr="00342554">
              <w:rPr>
                <w:i/>
                <w:iCs/>
                <w:sz w:val="27"/>
                <w:szCs w:val="27"/>
                <w:lang w:val="es-ES"/>
              </w:rPr>
              <w:t>del</w:t>
            </w:r>
            <w:proofErr w:type="gramEnd"/>
            <w:r w:rsidRPr="00342554">
              <w:rPr>
                <w:i/>
                <w:iCs/>
                <w:sz w:val="27"/>
                <w:szCs w:val="27"/>
                <w:lang w:val="es-ES"/>
              </w:rPr>
              <w:t xml:space="preserve"> Ejercito tejano o a los comisionados para el arreglo de tales negocios, la nota del valor de la propiedad consumida, el lugar donde se tomo, y el nombre del dueno si se supiere.</w:t>
            </w:r>
            <w:r w:rsidRPr="00342554">
              <w:rPr>
                <w:sz w:val="27"/>
                <w:szCs w:val="27"/>
                <w:lang w:val="es-ES"/>
              </w:rPr>
              <w:t xml:space="preserve"> </w:t>
            </w:r>
          </w:p>
        </w:tc>
      </w:tr>
      <w:tr w:rsidR="00342554" w:rsidRPr="00342554" w:rsidTr="00342554">
        <w:trPr>
          <w:tblCellSpacing w:w="15" w:type="dxa"/>
          <w:jc w:val="center"/>
        </w:trPr>
        <w:tc>
          <w:tcPr>
            <w:tcW w:w="4125" w:type="dxa"/>
            <w:vAlign w:val="center"/>
          </w:tcPr>
          <w:p w:rsidR="00342554" w:rsidRPr="00342554" w:rsidRDefault="00342554">
            <w:pPr>
              <w:jc w:val="center"/>
              <w:rPr>
                <w:i/>
                <w:iCs/>
                <w:sz w:val="27"/>
                <w:szCs w:val="27"/>
              </w:rPr>
            </w:pPr>
          </w:p>
          <w:p w:rsidR="00342554" w:rsidRPr="00342554" w:rsidRDefault="00342554">
            <w:pPr>
              <w:jc w:val="center"/>
              <w:rPr>
                <w:i/>
                <w:iCs/>
                <w:sz w:val="27"/>
                <w:szCs w:val="27"/>
              </w:rPr>
            </w:pPr>
          </w:p>
          <w:p w:rsidR="00342554" w:rsidRPr="00342554" w:rsidRDefault="00342554">
            <w:pPr>
              <w:jc w:val="center"/>
              <w:rPr>
                <w:i/>
                <w:iCs/>
                <w:sz w:val="27"/>
                <w:szCs w:val="27"/>
              </w:rPr>
            </w:pPr>
            <w:r w:rsidRPr="00342554">
              <w:rPr>
                <w:i/>
                <w:iCs/>
                <w:sz w:val="27"/>
                <w:szCs w:val="27"/>
              </w:rPr>
              <w:lastRenderedPageBreak/>
              <w:t>5th</w:t>
            </w:r>
          </w:p>
          <w:p w:rsidR="00342554" w:rsidRPr="00342554" w:rsidRDefault="00342554">
            <w:r w:rsidRPr="00342554">
              <w:rPr>
                <w:i/>
                <w:iCs/>
                <w:sz w:val="27"/>
                <w:szCs w:val="27"/>
              </w:rPr>
              <w:t xml:space="preserve">That all private property including cattle, horses, negro slaves or indentured persons of whatever denomination, that may have been captured by any portion of the mexican army or may have taken refuge in the said army since the commencement of the late invasion, shall be restored to the Commander of the Texian army, or to such other persons as may be appointed by the Government of Texas to receive them. </w:t>
            </w:r>
          </w:p>
        </w:tc>
        <w:tc>
          <w:tcPr>
            <w:tcW w:w="4125" w:type="dxa"/>
            <w:vAlign w:val="center"/>
          </w:tcPr>
          <w:p w:rsidR="00342554" w:rsidRPr="00342554" w:rsidRDefault="00342554">
            <w:pPr>
              <w:jc w:val="center"/>
              <w:rPr>
                <w:i/>
                <w:iCs/>
                <w:sz w:val="27"/>
                <w:szCs w:val="27"/>
                <w:lang w:val="es-ES"/>
              </w:rPr>
            </w:pPr>
          </w:p>
          <w:p w:rsidR="00342554" w:rsidRPr="00342554" w:rsidRDefault="00342554">
            <w:pPr>
              <w:jc w:val="center"/>
              <w:rPr>
                <w:i/>
                <w:iCs/>
                <w:sz w:val="27"/>
                <w:szCs w:val="27"/>
                <w:lang w:val="es-ES"/>
              </w:rPr>
            </w:pPr>
          </w:p>
          <w:p w:rsidR="00342554" w:rsidRPr="00342554" w:rsidRDefault="00342554">
            <w:pPr>
              <w:jc w:val="center"/>
              <w:rPr>
                <w:i/>
                <w:iCs/>
                <w:sz w:val="27"/>
                <w:szCs w:val="27"/>
                <w:lang w:val="es-ES"/>
              </w:rPr>
            </w:pPr>
            <w:r w:rsidRPr="00342554">
              <w:rPr>
                <w:i/>
                <w:iCs/>
                <w:sz w:val="27"/>
                <w:szCs w:val="27"/>
                <w:lang w:val="es-ES"/>
              </w:rPr>
              <w:lastRenderedPageBreak/>
              <w:t>Articulo 5o</w:t>
            </w:r>
          </w:p>
          <w:p w:rsidR="00342554" w:rsidRPr="00342554" w:rsidRDefault="00342554">
            <w:pPr>
              <w:rPr>
                <w:lang w:val="es-ES"/>
              </w:rPr>
            </w:pPr>
            <w:r w:rsidRPr="00342554">
              <w:rPr>
                <w:i/>
                <w:iCs/>
                <w:sz w:val="27"/>
                <w:szCs w:val="27"/>
                <w:lang w:val="es-ES"/>
              </w:rPr>
              <w:t>Que toda propiedad particular incluyendo ganados, caballos, negros esclavos, o gente contratada de cualquier denominacion q. haya sido aprehendida por una parte del Ejercito Mejicano, o que se hubiere refugiado en dicho Ejercito desde el principio de la ultima invacion, sera devuelta al Comandante de las fuerzas Tejanas, o a las personas que fueren nombradas por el Gobierno de Tejas para recibirlas.</w:t>
            </w:r>
            <w:r w:rsidRPr="00342554">
              <w:rPr>
                <w:sz w:val="27"/>
                <w:szCs w:val="27"/>
                <w:lang w:val="es-ES"/>
              </w:rPr>
              <w:t xml:space="preserve"> </w:t>
            </w:r>
          </w:p>
        </w:tc>
      </w:tr>
      <w:tr w:rsidR="00342554" w:rsidRPr="00342554" w:rsidTr="00342554">
        <w:trPr>
          <w:tblCellSpacing w:w="15" w:type="dxa"/>
          <w:jc w:val="center"/>
        </w:trPr>
        <w:tc>
          <w:tcPr>
            <w:tcW w:w="0" w:type="auto"/>
            <w:vAlign w:val="center"/>
          </w:tcPr>
          <w:p w:rsidR="00342554" w:rsidRPr="00342554" w:rsidRDefault="00342554">
            <w:pPr>
              <w:jc w:val="center"/>
              <w:rPr>
                <w:i/>
                <w:iCs/>
                <w:sz w:val="27"/>
                <w:szCs w:val="27"/>
              </w:rPr>
            </w:pPr>
            <w:r w:rsidRPr="00342554">
              <w:rPr>
                <w:i/>
                <w:iCs/>
                <w:sz w:val="27"/>
                <w:szCs w:val="27"/>
              </w:rPr>
              <w:lastRenderedPageBreak/>
              <w:t>6th</w:t>
            </w:r>
          </w:p>
          <w:p w:rsidR="00342554" w:rsidRPr="00342554" w:rsidRDefault="00342554">
            <w:r w:rsidRPr="00342554">
              <w:rPr>
                <w:i/>
                <w:iCs/>
                <w:sz w:val="27"/>
                <w:szCs w:val="27"/>
              </w:rPr>
              <w:t xml:space="preserve">The troops of both armies will refrain from coming into contact with each other, and to this end the Commander of the army of </w:t>
            </w:r>
            <w:smartTag w:uri="urn:schemas-microsoft-com:office:smarttags" w:element="State">
              <w:smartTag w:uri="urn:schemas-microsoft-com:office:smarttags" w:element="place">
                <w:r w:rsidRPr="00342554">
                  <w:rPr>
                    <w:i/>
                    <w:iCs/>
                    <w:sz w:val="27"/>
                    <w:szCs w:val="27"/>
                  </w:rPr>
                  <w:t>Texas</w:t>
                </w:r>
              </w:smartTag>
            </w:smartTag>
            <w:r w:rsidRPr="00342554">
              <w:rPr>
                <w:i/>
                <w:iCs/>
                <w:sz w:val="27"/>
                <w:szCs w:val="27"/>
              </w:rPr>
              <w:t xml:space="preserve"> will be careful not to approach within a shorter distance of the mexican army than five leagues. </w:t>
            </w:r>
          </w:p>
        </w:tc>
        <w:tc>
          <w:tcPr>
            <w:tcW w:w="0" w:type="auto"/>
            <w:vAlign w:val="center"/>
          </w:tcPr>
          <w:p w:rsidR="00342554" w:rsidRPr="00342554" w:rsidRDefault="00342554">
            <w:pPr>
              <w:jc w:val="center"/>
              <w:rPr>
                <w:i/>
                <w:iCs/>
                <w:sz w:val="27"/>
                <w:szCs w:val="27"/>
                <w:lang w:val="es-ES"/>
              </w:rPr>
            </w:pPr>
            <w:r w:rsidRPr="00342554">
              <w:rPr>
                <w:i/>
                <w:iCs/>
                <w:sz w:val="27"/>
                <w:szCs w:val="27"/>
                <w:lang w:val="es-ES"/>
              </w:rPr>
              <w:t>Articulo 6o</w:t>
            </w:r>
          </w:p>
          <w:p w:rsidR="00342554" w:rsidRPr="00342554" w:rsidRDefault="00342554">
            <w:pPr>
              <w:rPr>
                <w:lang w:val="es-ES"/>
              </w:rPr>
            </w:pPr>
            <w:r w:rsidRPr="00342554">
              <w:rPr>
                <w:i/>
                <w:iCs/>
                <w:sz w:val="27"/>
                <w:szCs w:val="27"/>
                <w:lang w:val="es-ES"/>
              </w:rPr>
              <w:t>Las tropas de ambos Ejercitos beligerantes no se pondran en contacto, y a este fin el Gral. Tejano cuidara q. entre los dos campos medie una distancia de cinco leguas por lo menos.</w:t>
            </w:r>
            <w:r w:rsidRPr="00342554">
              <w:rPr>
                <w:sz w:val="27"/>
                <w:szCs w:val="27"/>
                <w:lang w:val="es-ES"/>
              </w:rPr>
              <w:t xml:space="preserve"> </w:t>
            </w:r>
          </w:p>
        </w:tc>
      </w:tr>
      <w:tr w:rsidR="00342554" w:rsidRPr="00342554" w:rsidTr="00342554">
        <w:trPr>
          <w:tblCellSpacing w:w="15" w:type="dxa"/>
          <w:jc w:val="center"/>
        </w:trPr>
        <w:tc>
          <w:tcPr>
            <w:tcW w:w="0" w:type="auto"/>
            <w:vAlign w:val="center"/>
          </w:tcPr>
          <w:p w:rsidR="00342554" w:rsidRPr="00342554" w:rsidRDefault="00342554">
            <w:pPr>
              <w:jc w:val="center"/>
              <w:rPr>
                <w:i/>
                <w:iCs/>
                <w:sz w:val="27"/>
                <w:szCs w:val="27"/>
              </w:rPr>
            </w:pPr>
            <w:r w:rsidRPr="00342554">
              <w:rPr>
                <w:i/>
                <w:iCs/>
                <w:sz w:val="27"/>
                <w:szCs w:val="27"/>
              </w:rPr>
              <w:t>7th</w:t>
            </w:r>
          </w:p>
          <w:p w:rsidR="00342554" w:rsidRPr="00342554" w:rsidRDefault="00342554">
            <w:r w:rsidRPr="00342554">
              <w:rPr>
                <w:i/>
                <w:iCs/>
                <w:sz w:val="27"/>
                <w:szCs w:val="27"/>
              </w:rPr>
              <w:t xml:space="preserve">The mexican army shall not make any other delay on its march, than that which is necessary to take up their hospitals, baggage [---] and to cross the rivers--any delay not necessary to these purposes to be considered an infraction of this agreement. </w:t>
            </w:r>
          </w:p>
        </w:tc>
        <w:tc>
          <w:tcPr>
            <w:tcW w:w="0" w:type="auto"/>
            <w:vAlign w:val="center"/>
          </w:tcPr>
          <w:p w:rsidR="00342554" w:rsidRPr="00342554" w:rsidRDefault="00342554">
            <w:pPr>
              <w:jc w:val="center"/>
              <w:rPr>
                <w:i/>
                <w:iCs/>
                <w:sz w:val="27"/>
                <w:szCs w:val="27"/>
                <w:lang w:val="es-ES"/>
              </w:rPr>
            </w:pPr>
            <w:r w:rsidRPr="00342554">
              <w:rPr>
                <w:i/>
                <w:iCs/>
                <w:sz w:val="27"/>
                <w:szCs w:val="27"/>
                <w:lang w:val="es-ES"/>
              </w:rPr>
              <w:t>Articulo 7o</w:t>
            </w:r>
          </w:p>
          <w:p w:rsidR="00342554" w:rsidRPr="00342554" w:rsidRDefault="00342554">
            <w:pPr>
              <w:rPr>
                <w:lang w:val="es-ES"/>
              </w:rPr>
            </w:pPr>
            <w:r w:rsidRPr="00342554">
              <w:rPr>
                <w:i/>
                <w:iCs/>
                <w:sz w:val="27"/>
                <w:szCs w:val="27"/>
                <w:lang w:val="es-ES"/>
              </w:rPr>
              <w:t>El Ejercito Mejicano no tendra mas demora en su marcha, q. la precisa para lebantar sus hospitales, trenes, etc. y pasar los rios, considerandose como una infraccion de este convenio la demora q. sin justo motivo se notare.</w:t>
            </w:r>
            <w:r w:rsidRPr="00342554">
              <w:rPr>
                <w:sz w:val="27"/>
                <w:szCs w:val="27"/>
                <w:lang w:val="es-ES"/>
              </w:rPr>
              <w:t xml:space="preserve"> </w:t>
            </w:r>
          </w:p>
        </w:tc>
      </w:tr>
      <w:tr w:rsidR="00342554" w:rsidRPr="00342554" w:rsidTr="00342554">
        <w:trPr>
          <w:tblCellSpacing w:w="15" w:type="dxa"/>
          <w:jc w:val="center"/>
        </w:trPr>
        <w:tc>
          <w:tcPr>
            <w:tcW w:w="4125" w:type="dxa"/>
            <w:vAlign w:val="center"/>
          </w:tcPr>
          <w:p w:rsidR="00342554" w:rsidRPr="00342554" w:rsidRDefault="00342554">
            <w:pPr>
              <w:jc w:val="center"/>
              <w:rPr>
                <w:i/>
                <w:iCs/>
                <w:sz w:val="27"/>
                <w:szCs w:val="27"/>
              </w:rPr>
            </w:pPr>
            <w:r w:rsidRPr="00342554">
              <w:rPr>
                <w:i/>
                <w:iCs/>
                <w:sz w:val="27"/>
                <w:szCs w:val="27"/>
              </w:rPr>
              <w:t>8th</w:t>
            </w:r>
          </w:p>
          <w:p w:rsidR="00342554" w:rsidRPr="00342554" w:rsidRDefault="00342554">
            <w:r w:rsidRPr="00342554">
              <w:rPr>
                <w:i/>
                <w:iCs/>
                <w:sz w:val="27"/>
                <w:szCs w:val="27"/>
              </w:rPr>
              <w:t xml:space="preserve">By express to be immediately dispatched, this agreement shall be sent to General Filisola and to General T. J. Rusk, commander of the texian Army, in order that they may be apprised of its stipulations, and to this and they will exchange engagements to comply with the same. </w:t>
            </w:r>
          </w:p>
        </w:tc>
        <w:tc>
          <w:tcPr>
            <w:tcW w:w="4125" w:type="dxa"/>
            <w:vAlign w:val="center"/>
          </w:tcPr>
          <w:p w:rsidR="00342554" w:rsidRPr="00342554" w:rsidRDefault="00342554">
            <w:pPr>
              <w:jc w:val="center"/>
              <w:rPr>
                <w:i/>
                <w:iCs/>
                <w:sz w:val="27"/>
                <w:szCs w:val="27"/>
                <w:lang w:val="es-ES"/>
              </w:rPr>
            </w:pPr>
            <w:r w:rsidRPr="00342554">
              <w:rPr>
                <w:i/>
                <w:iCs/>
                <w:sz w:val="27"/>
                <w:szCs w:val="27"/>
                <w:lang w:val="es-ES"/>
              </w:rPr>
              <w:t>Articulo 8o</w:t>
            </w:r>
          </w:p>
          <w:p w:rsidR="00342554" w:rsidRPr="00342554" w:rsidRDefault="00342554">
            <w:pPr>
              <w:rPr>
                <w:lang w:val="es-ES"/>
              </w:rPr>
            </w:pPr>
            <w:r w:rsidRPr="00342554">
              <w:rPr>
                <w:i/>
                <w:iCs/>
                <w:sz w:val="27"/>
                <w:szCs w:val="27"/>
                <w:lang w:val="es-ES"/>
              </w:rPr>
              <w:t xml:space="preserve">Se remitira por expreso violento este convenio al Gral. </w:t>
            </w:r>
            <w:proofErr w:type="gramStart"/>
            <w:r w:rsidRPr="00342554">
              <w:rPr>
                <w:i/>
                <w:iCs/>
                <w:sz w:val="27"/>
                <w:szCs w:val="27"/>
                <w:lang w:val="es-ES"/>
              </w:rPr>
              <w:t>de</w:t>
            </w:r>
            <w:proofErr w:type="gramEnd"/>
            <w:r w:rsidRPr="00342554">
              <w:rPr>
                <w:i/>
                <w:iCs/>
                <w:sz w:val="27"/>
                <w:szCs w:val="27"/>
                <w:lang w:val="es-ES"/>
              </w:rPr>
              <w:t xml:space="preserve"> Division Vicente Filisola y al Gral. T. J. Rusk, Comte del Ejercito de Tejas, para q. queden obligados a cuanto les pertenece y q. poniendose de acuerdo convengan en la pronta y debida ejecucion de lo estipulado.</w:t>
            </w:r>
            <w:r w:rsidRPr="00342554">
              <w:rPr>
                <w:sz w:val="27"/>
                <w:szCs w:val="27"/>
                <w:lang w:val="es-ES"/>
              </w:rPr>
              <w:t xml:space="preserve"> </w:t>
            </w:r>
          </w:p>
        </w:tc>
      </w:tr>
      <w:tr w:rsidR="00342554" w:rsidRPr="00342554" w:rsidTr="00342554">
        <w:trPr>
          <w:tblCellSpacing w:w="15" w:type="dxa"/>
          <w:jc w:val="center"/>
        </w:trPr>
        <w:tc>
          <w:tcPr>
            <w:tcW w:w="4125" w:type="dxa"/>
            <w:vAlign w:val="center"/>
          </w:tcPr>
          <w:p w:rsidR="00342554" w:rsidRPr="00342554" w:rsidRDefault="00342554">
            <w:pPr>
              <w:jc w:val="center"/>
              <w:rPr>
                <w:i/>
                <w:iCs/>
                <w:sz w:val="27"/>
                <w:szCs w:val="27"/>
              </w:rPr>
            </w:pPr>
          </w:p>
          <w:p w:rsidR="00342554" w:rsidRPr="00342554" w:rsidRDefault="00342554">
            <w:pPr>
              <w:jc w:val="center"/>
              <w:rPr>
                <w:i/>
                <w:iCs/>
                <w:sz w:val="27"/>
                <w:szCs w:val="27"/>
              </w:rPr>
            </w:pPr>
          </w:p>
          <w:p w:rsidR="00342554" w:rsidRPr="00342554" w:rsidRDefault="00342554">
            <w:pPr>
              <w:jc w:val="center"/>
              <w:rPr>
                <w:i/>
                <w:iCs/>
                <w:sz w:val="27"/>
                <w:szCs w:val="27"/>
              </w:rPr>
            </w:pPr>
          </w:p>
          <w:p w:rsidR="00342554" w:rsidRPr="00342554" w:rsidRDefault="00342554">
            <w:pPr>
              <w:jc w:val="center"/>
              <w:rPr>
                <w:i/>
                <w:iCs/>
                <w:sz w:val="27"/>
                <w:szCs w:val="27"/>
              </w:rPr>
            </w:pPr>
          </w:p>
          <w:p w:rsidR="00342554" w:rsidRPr="00342554" w:rsidRDefault="00342554">
            <w:pPr>
              <w:jc w:val="center"/>
              <w:rPr>
                <w:i/>
                <w:iCs/>
                <w:sz w:val="27"/>
                <w:szCs w:val="27"/>
              </w:rPr>
            </w:pPr>
            <w:r w:rsidRPr="00342554">
              <w:rPr>
                <w:i/>
                <w:iCs/>
                <w:sz w:val="27"/>
                <w:szCs w:val="27"/>
              </w:rPr>
              <w:lastRenderedPageBreak/>
              <w:t>9th</w:t>
            </w:r>
          </w:p>
          <w:p w:rsidR="00342554" w:rsidRPr="00342554" w:rsidRDefault="00342554">
            <w:r w:rsidRPr="00342554">
              <w:rPr>
                <w:i/>
                <w:iCs/>
                <w:sz w:val="27"/>
                <w:szCs w:val="27"/>
              </w:rPr>
              <w:t xml:space="preserve">That all texian prisoners now in possession of the mexican Army or its authorities be forthwith released and furnished with free passports to return to their homes, in consideration of which a corresponding number of Mexican prisoners, rank and file, now in possession of the Government of Texas shall be immediately released. The remainder of the mexican prisoners that continue in possession of the Government of </w:t>
            </w:r>
            <w:smartTag w:uri="urn:schemas-microsoft-com:office:smarttags" w:element="State">
              <w:r w:rsidRPr="00342554">
                <w:rPr>
                  <w:i/>
                  <w:iCs/>
                  <w:sz w:val="27"/>
                  <w:szCs w:val="27"/>
                </w:rPr>
                <w:t>Texas</w:t>
              </w:r>
            </w:smartTag>
            <w:r w:rsidRPr="00342554">
              <w:rPr>
                <w:i/>
                <w:iCs/>
                <w:sz w:val="27"/>
                <w:szCs w:val="27"/>
              </w:rPr>
              <w:t xml:space="preserve"> to be treated with due humanity -- any extraordinary comforts that may be furnished them to be at the charge of the Government of </w:t>
            </w:r>
            <w:smartTag w:uri="urn:schemas-microsoft-com:office:smarttags" w:element="country-region">
              <w:smartTag w:uri="urn:schemas-microsoft-com:office:smarttags" w:element="place">
                <w:r w:rsidRPr="00342554">
                  <w:rPr>
                    <w:i/>
                    <w:iCs/>
                    <w:sz w:val="27"/>
                    <w:szCs w:val="27"/>
                  </w:rPr>
                  <w:t>Mexico</w:t>
                </w:r>
              </w:smartTag>
            </w:smartTag>
            <w:r w:rsidRPr="00342554">
              <w:rPr>
                <w:i/>
                <w:iCs/>
                <w:sz w:val="27"/>
                <w:szCs w:val="27"/>
              </w:rPr>
              <w:t xml:space="preserve">. </w:t>
            </w:r>
          </w:p>
        </w:tc>
        <w:tc>
          <w:tcPr>
            <w:tcW w:w="4125" w:type="dxa"/>
            <w:vAlign w:val="center"/>
          </w:tcPr>
          <w:p w:rsidR="00342554" w:rsidRPr="00342554" w:rsidRDefault="00342554">
            <w:pPr>
              <w:jc w:val="center"/>
              <w:rPr>
                <w:i/>
                <w:iCs/>
                <w:sz w:val="27"/>
                <w:szCs w:val="27"/>
                <w:lang w:val="es-ES"/>
              </w:rPr>
            </w:pPr>
          </w:p>
          <w:p w:rsidR="00342554" w:rsidRPr="00342554" w:rsidRDefault="00342554">
            <w:pPr>
              <w:jc w:val="center"/>
              <w:rPr>
                <w:i/>
                <w:iCs/>
                <w:sz w:val="27"/>
                <w:szCs w:val="27"/>
                <w:lang w:val="es-ES"/>
              </w:rPr>
            </w:pPr>
          </w:p>
          <w:p w:rsidR="00342554" w:rsidRPr="00342554" w:rsidRDefault="00342554">
            <w:pPr>
              <w:jc w:val="center"/>
              <w:rPr>
                <w:i/>
                <w:iCs/>
                <w:sz w:val="27"/>
                <w:szCs w:val="27"/>
                <w:lang w:val="es-ES"/>
              </w:rPr>
            </w:pPr>
          </w:p>
          <w:p w:rsidR="00342554" w:rsidRPr="00342554" w:rsidRDefault="00342554">
            <w:pPr>
              <w:jc w:val="center"/>
              <w:rPr>
                <w:i/>
                <w:iCs/>
                <w:sz w:val="27"/>
                <w:szCs w:val="27"/>
                <w:lang w:val="es-ES"/>
              </w:rPr>
            </w:pPr>
          </w:p>
          <w:p w:rsidR="00342554" w:rsidRPr="00342554" w:rsidRDefault="00342554">
            <w:pPr>
              <w:jc w:val="center"/>
              <w:rPr>
                <w:i/>
                <w:iCs/>
                <w:sz w:val="27"/>
                <w:szCs w:val="27"/>
                <w:lang w:val="es-ES"/>
              </w:rPr>
            </w:pPr>
            <w:r w:rsidRPr="00342554">
              <w:rPr>
                <w:i/>
                <w:iCs/>
                <w:sz w:val="27"/>
                <w:szCs w:val="27"/>
                <w:lang w:val="es-ES"/>
              </w:rPr>
              <w:lastRenderedPageBreak/>
              <w:t>Articulo 9o</w:t>
            </w:r>
          </w:p>
          <w:p w:rsidR="00342554" w:rsidRPr="00342554" w:rsidRDefault="00342554">
            <w:pPr>
              <w:rPr>
                <w:lang w:val="es-ES"/>
              </w:rPr>
            </w:pPr>
            <w:r w:rsidRPr="00342554">
              <w:rPr>
                <w:i/>
                <w:iCs/>
                <w:sz w:val="27"/>
                <w:szCs w:val="27"/>
                <w:lang w:val="es-ES"/>
              </w:rPr>
              <w:t xml:space="preserve">Que todos los prisioneros tejanos q. hoy se hayan en poder del Ejercito mejicano, o en el de alguna de las autoridades del Gobno. </w:t>
            </w:r>
            <w:proofErr w:type="gramStart"/>
            <w:r w:rsidRPr="00342554">
              <w:rPr>
                <w:i/>
                <w:iCs/>
                <w:sz w:val="27"/>
                <w:szCs w:val="27"/>
                <w:lang w:val="es-ES"/>
              </w:rPr>
              <w:t>de</w:t>
            </w:r>
            <w:proofErr w:type="gramEnd"/>
            <w:r w:rsidRPr="00342554">
              <w:rPr>
                <w:i/>
                <w:iCs/>
                <w:sz w:val="27"/>
                <w:szCs w:val="27"/>
                <w:lang w:val="es-ES"/>
              </w:rPr>
              <w:t xml:space="preserve"> Mejico, sean inmediatamente puestos en livertad y se les den pasaportes para regresar a sus casas, debiendose tambien poner en libertad por parte del Gobno. </w:t>
            </w:r>
            <w:proofErr w:type="gramStart"/>
            <w:r w:rsidRPr="00342554">
              <w:rPr>
                <w:i/>
                <w:iCs/>
                <w:sz w:val="27"/>
                <w:szCs w:val="27"/>
                <w:lang w:val="es-ES"/>
              </w:rPr>
              <w:t>de</w:t>
            </w:r>
            <w:proofErr w:type="gramEnd"/>
            <w:r w:rsidRPr="00342554">
              <w:rPr>
                <w:i/>
                <w:iCs/>
                <w:sz w:val="27"/>
                <w:szCs w:val="27"/>
                <w:lang w:val="es-ES"/>
              </w:rPr>
              <w:t xml:space="preserve"> Tejas, un numero correspondiente de prisioneros Mejicanos del mismo rango y graduacion y tratando al resto de dichos prisioneros Mejicanos q. queden en poder del Gobno. </w:t>
            </w:r>
            <w:proofErr w:type="gramStart"/>
            <w:r w:rsidRPr="00342554">
              <w:rPr>
                <w:i/>
                <w:iCs/>
                <w:sz w:val="27"/>
                <w:szCs w:val="27"/>
                <w:lang w:val="es-ES"/>
              </w:rPr>
              <w:t>de</w:t>
            </w:r>
            <w:proofErr w:type="gramEnd"/>
            <w:r w:rsidRPr="00342554">
              <w:rPr>
                <w:i/>
                <w:iCs/>
                <w:sz w:val="27"/>
                <w:szCs w:val="27"/>
                <w:lang w:val="es-ES"/>
              </w:rPr>
              <w:t xml:space="preserve"> Tejas con toda la debida humanidad, haciendose cargo al Gobno. </w:t>
            </w:r>
            <w:proofErr w:type="gramStart"/>
            <w:r w:rsidRPr="00342554">
              <w:rPr>
                <w:i/>
                <w:iCs/>
                <w:sz w:val="27"/>
                <w:szCs w:val="27"/>
                <w:lang w:val="es-ES"/>
              </w:rPr>
              <w:t>de</w:t>
            </w:r>
            <w:proofErr w:type="gramEnd"/>
            <w:r w:rsidRPr="00342554">
              <w:rPr>
                <w:i/>
                <w:iCs/>
                <w:sz w:val="27"/>
                <w:szCs w:val="27"/>
                <w:lang w:val="es-ES"/>
              </w:rPr>
              <w:t xml:space="preserve"> Mejico por los gastos q. se hicieren en obsequio de aquellos, cuando se les proporcione alguna comodidad extraordinaria.</w:t>
            </w:r>
            <w:r w:rsidRPr="00342554">
              <w:rPr>
                <w:sz w:val="27"/>
                <w:szCs w:val="27"/>
                <w:lang w:val="es-ES"/>
              </w:rPr>
              <w:t xml:space="preserve"> </w:t>
            </w:r>
          </w:p>
        </w:tc>
      </w:tr>
      <w:tr w:rsidR="00342554" w:rsidRPr="00342554" w:rsidTr="00342554">
        <w:trPr>
          <w:tblCellSpacing w:w="15" w:type="dxa"/>
          <w:jc w:val="center"/>
        </w:trPr>
        <w:tc>
          <w:tcPr>
            <w:tcW w:w="0" w:type="auto"/>
            <w:vAlign w:val="center"/>
          </w:tcPr>
          <w:p w:rsidR="00342554" w:rsidRPr="00342554" w:rsidRDefault="00342554">
            <w:pPr>
              <w:jc w:val="center"/>
              <w:rPr>
                <w:i/>
                <w:iCs/>
                <w:sz w:val="27"/>
                <w:szCs w:val="27"/>
              </w:rPr>
            </w:pPr>
            <w:r w:rsidRPr="00342554">
              <w:rPr>
                <w:i/>
                <w:iCs/>
                <w:sz w:val="27"/>
                <w:szCs w:val="27"/>
              </w:rPr>
              <w:lastRenderedPageBreak/>
              <w:t>10th</w:t>
            </w:r>
          </w:p>
          <w:p w:rsidR="00342554" w:rsidRPr="00342554" w:rsidRDefault="00342554">
            <w:r w:rsidRPr="00342554">
              <w:rPr>
                <w:i/>
                <w:iCs/>
                <w:sz w:val="27"/>
                <w:szCs w:val="27"/>
              </w:rPr>
              <w:t xml:space="preserve">General Antonio Lopez de Santa Anna will be sent to </w:t>
            </w:r>
            <w:smartTag w:uri="urn:schemas-microsoft-com:office:smarttags" w:element="State">
              <w:smartTag w:uri="urn:schemas-microsoft-com:office:smarttags" w:element="place">
                <w:r w:rsidRPr="00342554">
                  <w:rPr>
                    <w:i/>
                    <w:iCs/>
                    <w:sz w:val="27"/>
                    <w:szCs w:val="27"/>
                  </w:rPr>
                  <w:t>Veracruz</w:t>
                </w:r>
              </w:smartTag>
            </w:smartTag>
            <w:r w:rsidRPr="00342554">
              <w:rPr>
                <w:i/>
                <w:iCs/>
                <w:sz w:val="27"/>
                <w:szCs w:val="27"/>
              </w:rPr>
              <w:t xml:space="preserve"> as soon as it shall be deemed proper. </w:t>
            </w:r>
          </w:p>
        </w:tc>
        <w:tc>
          <w:tcPr>
            <w:tcW w:w="0" w:type="auto"/>
            <w:vAlign w:val="center"/>
          </w:tcPr>
          <w:p w:rsidR="00342554" w:rsidRPr="00342554" w:rsidRDefault="00342554">
            <w:pPr>
              <w:jc w:val="center"/>
              <w:rPr>
                <w:i/>
                <w:iCs/>
                <w:sz w:val="27"/>
                <w:szCs w:val="27"/>
                <w:lang w:val="es-ES"/>
              </w:rPr>
            </w:pPr>
            <w:r w:rsidRPr="00342554">
              <w:rPr>
                <w:i/>
                <w:iCs/>
                <w:sz w:val="27"/>
                <w:szCs w:val="27"/>
                <w:lang w:val="es-ES"/>
              </w:rPr>
              <w:t>Articulo 10</w:t>
            </w:r>
          </w:p>
          <w:p w:rsidR="00342554" w:rsidRPr="00342554" w:rsidRDefault="00342554">
            <w:pPr>
              <w:rPr>
                <w:lang w:val="es-ES"/>
              </w:rPr>
            </w:pPr>
            <w:r w:rsidRPr="00342554">
              <w:rPr>
                <w:i/>
                <w:iCs/>
                <w:sz w:val="27"/>
                <w:szCs w:val="27"/>
                <w:lang w:val="es-ES"/>
              </w:rPr>
              <w:t>El Gral. Ant. Lopez de Santa Anna sera enviado a Veracruz tan luego como se crea conveniente.</w:t>
            </w:r>
            <w:r w:rsidRPr="00342554">
              <w:rPr>
                <w:sz w:val="27"/>
                <w:szCs w:val="27"/>
                <w:lang w:val="es-ES"/>
              </w:rPr>
              <w:t xml:space="preserve"> </w:t>
            </w:r>
          </w:p>
        </w:tc>
      </w:tr>
      <w:tr w:rsidR="00342554" w:rsidRPr="00342554" w:rsidTr="00342554">
        <w:trPr>
          <w:tblCellSpacing w:w="15" w:type="dxa"/>
          <w:jc w:val="center"/>
        </w:trPr>
        <w:tc>
          <w:tcPr>
            <w:tcW w:w="0" w:type="auto"/>
            <w:vAlign w:val="center"/>
          </w:tcPr>
          <w:p w:rsidR="00342554" w:rsidRPr="00342554" w:rsidRDefault="00342554">
            <w:pPr>
              <w:rPr>
                <w:sz w:val="27"/>
                <w:szCs w:val="27"/>
                <w:lang w:val="es-ES"/>
              </w:rPr>
            </w:pPr>
          </w:p>
          <w:p w:rsidR="00342554" w:rsidRPr="00342554" w:rsidRDefault="00342554">
            <w:pPr>
              <w:pStyle w:val="NormalWeb"/>
              <w:rPr>
                <w:i/>
                <w:iCs/>
                <w:sz w:val="27"/>
                <w:szCs w:val="27"/>
              </w:rPr>
            </w:pPr>
            <w:r w:rsidRPr="00342554">
              <w:rPr>
                <w:i/>
                <w:iCs/>
                <w:sz w:val="27"/>
                <w:szCs w:val="27"/>
              </w:rPr>
              <w:t>The contracting parties sign this Instrument for the above mentioned purposes, by duplicate, at the Port of Velasco this fourteenth day of May 1836.</w:t>
            </w:r>
          </w:p>
        </w:tc>
        <w:tc>
          <w:tcPr>
            <w:tcW w:w="0" w:type="auto"/>
            <w:vAlign w:val="center"/>
          </w:tcPr>
          <w:p w:rsidR="00342554" w:rsidRPr="00342554" w:rsidRDefault="00342554">
            <w:pPr>
              <w:rPr>
                <w:lang w:val="es-ES"/>
              </w:rPr>
            </w:pPr>
            <w:r w:rsidRPr="00342554">
              <w:rPr>
                <w:i/>
                <w:iCs/>
                <w:sz w:val="27"/>
                <w:szCs w:val="27"/>
                <w:lang w:val="es-ES"/>
              </w:rPr>
              <w:t>Y para la constancia y efectos consiguientes, lo firman por duplicado las partes contratantes en el Puerto de Velasco a 14 de Mayo de 1836.</w:t>
            </w:r>
            <w:r w:rsidRPr="00342554">
              <w:rPr>
                <w:sz w:val="27"/>
                <w:szCs w:val="27"/>
                <w:lang w:val="es-ES"/>
              </w:rPr>
              <w:t xml:space="preserve"> </w:t>
            </w:r>
          </w:p>
        </w:tc>
      </w:tr>
    </w:tbl>
    <w:p w:rsidR="00342554" w:rsidRPr="00342554" w:rsidRDefault="00342554" w:rsidP="00342554">
      <w:pPr>
        <w:jc w:val="center"/>
      </w:pPr>
    </w:p>
    <w:tbl>
      <w:tblPr>
        <w:tblW w:w="0" w:type="auto"/>
        <w:jc w:val="center"/>
        <w:tblCellSpacing w:w="15" w:type="dxa"/>
        <w:tblCellMar>
          <w:top w:w="15" w:type="dxa"/>
          <w:left w:w="15" w:type="dxa"/>
          <w:bottom w:w="15" w:type="dxa"/>
          <w:right w:w="15" w:type="dxa"/>
        </w:tblCellMar>
        <w:tblLook w:val="0000"/>
      </w:tblPr>
      <w:tblGrid>
        <w:gridCol w:w="4035"/>
        <w:gridCol w:w="3390"/>
      </w:tblGrid>
      <w:tr w:rsidR="00342554" w:rsidRPr="00342554" w:rsidTr="00342554">
        <w:trPr>
          <w:tblCellSpacing w:w="15" w:type="dxa"/>
          <w:jc w:val="center"/>
        </w:trPr>
        <w:tc>
          <w:tcPr>
            <w:tcW w:w="3990" w:type="dxa"/>
            <w:vAlign w:val="center"/>
          </w:tcPr>
          <w:p w:rsidR="00342554" w:rsidRPr="00342554" w:rsidRDefault="00342554">
            <w:pPr>
              <w:jc w:val="center"/>
              <w:rPr>
                <w:i/>
                <w:iCs/>
                <w:sz w:val="27"/>
                <w:szCs w:val="27"/>
              </w:rPr>
            </w:pPr>
            <w:hyperlink r:id="rId6" w:history="1">
              <w:r w:rsidRPr="00342554">
                <w:rPr>
                  <w:rStyle w:val="Hyperlink"/>
                  <w:i/>
                  <w:iCs/>
                  <w:color w:val="auto"/>
                  <w:sz w:val="27"/>
                  <w:szCs w:val="27"/>
                  <w:u w:val="none"/>
                </w:rPr>
                <w:t>David G Burnet</w:t>
              </w:r>
            </w:hyperlink>
          </w:p>
          <w:p w:rsidR="00342554" w:rsidRPr="00342554" w:rsidRDefault="00342554">
            <w:pPr>
              <w:pStyle w:val="NormalWeb"/>
              <w:jc w:val="center"/>
              <w:rPr>
                <w:i/>
                <w:iCs/>
                <w:sz w:val="27"/>
                <w:szCs w:val="27"/>
              </w:rPr>
            </w:pPr>
            <w:r w:rsidRPr="00342554">
              <w:rPr>
                <w:i/>
                <w:iCs/>
                <w:sz w:val="27"/>
                <w:szCs w:val="27"/>
              </w:rPr>
              <w:t>Ant. Lopez de</w:t>
            </w:r>
            <w:r w:rsidRPr="00342554">
              <w:rPr>
                <w:i/>
                <w:iCs/>
                <w:sz w:val="27"/>
                <w:szCs w:val="27"/>
              </w:rPr>
              <w:br/>
              <w:t>Santa Anna</w:t>
            </w:r>
          </w:p>
          <w:p w:rsidR="00342554" w:rsidRPr="00342554" w:rsidRDefault="00342554">
            <w:pPr>
              <w:pStyle w:val="NormalWeb"/>
              <w:jc w:val="center"/>
              <w:rPr>
                <w:i/>
                <w:iCs/>
                <w:sz w:val="27"/>
                <w:szCs w:val="27"/>
              </w:rPr>
            </w:pPr>
            <w:r w:rsidRPr="00342554">
              <w:rPr>
                <w:i/>
                <w:iCs/>
                <w:sz w:val="27"/>
                <w:szCs w:val="27"/>
              </w:rPr>
              <w:t xml:space="preserve">Jas Collinsworth, </w:t>
            </w:r>
            <w:r w:rsidRPr="00342554">
              <w:rPr>
                <w:i/>
                <w:iCs/>
                <w:sz w:val="27"/>
                <w:szCs w:val="27"/>
              </w:rPr>
              <w:br/>
              <w:t>Sec of State</w:t>
            </w:r>
          </w:p>
          <w:p w:rsidR="00342554" w:rsidRPr="00342554" w:rsidRDefault="00342554" w:rsidP="00342554">
            <w:pPr>
              <w:pStyle w:val="NormalWeb"/>
              <w:jc w:val="center"/>
              <w:rPr>
                <w:i/>
                <w:iCs/>
                <w:sz w:val="27"/>
                <w:szCs w:val="27"/>
              </w:rPr>
            </w:pPr>
            <w:r w:rsidRPr="00342554">
              <w:rPr>
                <w:i/>
                <w:iCs/>
                <w:sz w:val="27"/>
                <w:szCs w:val="27"/>
              </w:rPr>
              <w:t>Bailey Hardeman,</w:t>
            </w:r>
            <w:r w:rsidRPr="00342554">
              <w:rPr>
                <w:i/>
                <w:iCs/>
                <w:sz w:val="27"/>
                <w:szCs w:val="27"/>
              </w:rPr>
              <w:br/>
              <w:t>Secy of Treasury</w:t>
            </w:r>
          </w:p>
        </w:tc>
        <w:tc>
          <w:tcPr>
            <w:tcW w:w="3345" w:type="dxa"/>
            <w:vAlign w:val="center"/>
          </w:tcPr>
          <w:p w:rsidR="00342554" w:rsidRPr="00342554" w:rsidRDefault="00342554">
            <w:pPr>
              <w:pStyle w:val="NormalWeb"/>
              <w:jc w:val="center"/>
              <w:rPr>
                <w:i/>
                <w:iCs/>
                <w:sz w:val="27"/>
                <w:szCs w:val="27"/>
              </w:rPr>
            </w:pPr>
            <w:hyperlink r:id="rId7" w:history="1">
              <w:r w:rsidRPr="00342554">
                <w:rPr>
                  <w:rStyle w:val="Hyperlink"/>
                  <w:i/>
                  <w:iCs/>
                  <w:color w:val="auto"/>
                  <w:sz w:val="27"/>
                  <w:szCs w:val="27"/>
                  <w:u w:val="none"/>
                </w:rPr>
                <w:t>Ant. Lopez de</w:t>
              </w:r>
              <w:r w:rsidRPr="00342554">
                <w:rPr>
                  <w:i/>
                  <w:iCs/>
                  <w:sz w:val="27"/>
                  <w:szCs w:val="27"/>
                </w:rPr>
                <w:br/>
              </w:r>
              <w:r w:rsidRPr="00342554">
                <w:rPr>
                  <w:rStyle w:val="Hyperlink"/>
                  <w:i/>
                  <w:iCs/>
                  <w:color w:val="auto"/>
                  <w:sz w:val="27"/>
                  <w:szCs w:val="27"/>
                  <w:u w:val="none"/>
                </w:rPr>
                <w:t>Santa Anna</w:t>
              </w:r>
            </w:hyperlink>
          </w:p>
          <w:p w:rsidR="00342554" w:rsidRPr="00342554" w:rsidRDefault="00342554">
            <w:pPr>
              <w:pStyle w:val="NormalWeb"/>
              <w:jc w:val="center"/>
              <w:rPr>
                <w:i/>
                <w:iCs/>
                <w:sz w:val="27"/>
                <w:szCs w:val="27"/>
              </w:rPr>
            </w:pPr>
            <w:r w:rsidRPr="00342554">
              <w:rPr>
                <w:i/>
                <w:iCs/>
                <w:sz w:val="27"/>
                <w:szCs w:val="27"/>
              </w:rPr>
              <w:t>David G Burnet</w:t>
            </w:r>
          </w:p>
          <w:p w:rsidR="00342554" w:rsidRPr="00342554" w:rsidRDefault="00342554">
            <w:pPr>
              <w:pStyle w:val="NormalWeb"/>
              <w:jc w:val="center"/>
              <w:rPr>
                <w:i/>
                <w:iCs/>
                <w:sz w:val="27"/>
                <w:szCs w:val="27"/>
              </w:rPr>
            </w:pPr>
            <w:r w:rsidRPr="00342554">
              <w:rPr>
                <w:i/>
                <w:iCs/>
                <w:sz w:val="27"/>
                <w:szCs w:val="27"/>
              </w:rPr>
              <w:t xml:space="preserve">Jas Collinsworth, </w:t>
            </w:r>
            <w:r w:rsidRPr="00342554">
              <w:rPr>
                <w:i/>
                <w:iCs/>
                <w:sz w:val="27"/>
                <w:szCs w:val="27"/>
              </w:rPr>
              <w:br/>
              <w:t>Secretary of State</w:t>
            </w:r>
          </w:p>
          <w:p w:rsidR="00342554" w:rsidRPr="00342554" w:rsidRDefault="00342554" w:rsidP="00342554">
            <w:pPr>
              <w:pStyle w:val="NormalWeb"/>
              <w:jc w:val="center"/>
              <w:rPr>
                <w:i/>
                <w:iCs/>
                <w:sz w:val="27"/>
                <w:szCs w:val="27"/>
              </w:rPr>
            </w:pPr>
            <w:r w:rsidRPr="00342554">
              <w:rPr>
                <w:i/>
                <w:iCs/>
                <w:sz w:val="27"/>
                <w:szCs w:val="27"/>
              </w:rPr>
              <w:t>Bailey Hardeman,</w:t>
            </w:r>
            <w:r w:rsidRPr="00342554">
              <w:rPr>
                <w:i/>
                <w:iCs/>
                <w:sz w:val="27"/>
                <w:szCs w:val="27"/>
              </w:rPr>
              <w:br/>
              <w:t>Secy of Treasury</w:t>
            </w:r>
          </w:p>
        </w:tc>
      </w:tr>
    </w:tbl>
    <w:p w:rsidR="00872453" w:rsidRPr="00342554" w:rsidRDefault="00872453"/>
    <w:sectPr w:rsidR="00872453" w:rsidRPr="00342554" w:rsidSect="00342554">
      <w:headerReference w:type="default" r:id="rId8"/>
      <w:pgSz w:w="12240" w:h="15840"/>
      <w:pgMar w:top="1260"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55" w:rsidRDefault="006D7D55">
      <w:r>
        <w:separator/>
      </w:r>
    </w:p>
  </w:endnote>
  <w:endnote w:type="continuationSeparator" w:id="0">
    <w:p w:rsidR="006D7D55" w:rsidRDefault="006D7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55" w:rsidRDefault="006D7D55">
      <w:r>
        <w:separator/>
      </w:r>
    </w:p>
  </w:footnote>
  <w:footnote w:type="continuationSeparator" w:id="0">
    <w:p w:rsidR="006D7D55" w:rsidRDefault="006D7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4" w:rsidRDefault="00342554" w:rsidP="00342554">
    <w:pPr>
      <w:pStyle w:val="Header"/>
      <w:jc w:val="center"/>
      <w:rPr>
        <w:b/>
        <w:sz w:val="28"/>
        <w:szCs w:val="28"/>
      </w:rPr>
    </w:pPr>
    <w:r>
      <w:rPr>
        <w:b/>
        <w:sz w:val="28"/>
        <w:szCs w:val="28"/>
      </w:rPr>
      <w:t>The Treaty of Velasco</w:t>
    </w:r>
  </w:p>
  <w:p w:rsidR="00342554" w:rsidRPr="00342554" w:rsidRDefault="00342554" w:rsidP="00342554">
    <w:pPr>
      <w:pStyle w:val="Header"/>
      <w:jc w:val="center"/>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342554"/>
    <w:rsid w:val="00342554"/>
    <w:rsid w:val="006D7D55"/>
    <w:rsid w:val="00872453"/>
    <w:rsid w:val="00A84BF8"/>
    <w:rsid w:val="00F21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42554"/>
    <w:pPr>
      <w:spacing w:before="100" w:beforeAutospacing="1" w:after="100" w:afterAutospacing="1"/>
    </w:pPr>
  </w:style>
  <w:style w:type="character" w:styleId="Hyperlink">
    <w:name w:val="Hyperlink"/>
    <w:basedOn w:val="DefaultParagraphFont"/>
    <w:rsid w:val="00342554"/>
    <w:rPr>
      <w:color w:val="0000FF"/>
      <w:u w:val="single"/>
    </w:rPr>
  </w:style>
  <w:style w:type="paragraph" w:styleId="Header">
    <w:name w:val="header"/>
    <w:basedOn w:val="Normal"/>
    <w:rsid w:val="00342554"/>
    <w:pPr>
      <w:tabs>
        <w:tab w:val="center" w:pos="4320"/>
        <w:tab w:val="right" w:pos="8640"/>
      </w:tabs>
    </w:pPr>
  </w:style>
  <w:style w:type="paragraph" w:styleId="Footer">
    <w:name w:val="footer"/>
    <w:basedOn w:val="Normal"/>
    <w:rsid w:val="0034255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9057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sjunction.com/people/santann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junction.com/people/burne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Articles of an agreement entered into, between His Excellency David G</vt:lpstr>
    </vt:vector>
  </TitlesOfParts>
  <Company>HISD</Company>
  <LinksUpToDate>false</LinksUpToDate>
  <CharactersWithSpaces>6704</CharactersWithSpaces>
  <SharedDoc>false</SharedDoc>
  <HLinks>
    <vt:vector size="12" baseType="variant">
      <vt:variant>
        <vt:i4>917522</vt:i4>
      </vt:variant>
      <vt:variant>
        <vt:i4>3</vt:i4>
      </vt:variant>
      <vt:variant>
        <vt:i4>0</vt:i4>
      </vt:variant>
      <vt:variant>
        <vt:i4>5</vt:i4>
      </vt:variant>
      <vt:variant>
        <vt:lpwstr>http://www.lsjunction.com/people/santanna.htm</vt:lpwstr>
      </vt:variant>
      <vt:variant>
        <vt:lpwstr/>
      </vt:variant>
      <vt:variant>
        <vt:i4>6881383</vt:i4>
      </vt:variant>
      <vt:variant>
        <vt:i4>0</vt:i4>
      </vt:variant>
      <vt:variant>
        <vt:i4>0</vt:i4>
      </vt:variant>
      <vt:variant>
        <vt:i4>5</vt:i4>
      </vt:variant>
      <vt:variant>
        <vt:lpwstr>http://www.lsjunction.com/people/burnet.htm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an agreement entered into, between His Excellency David G</dc:title>
  <dc:subject/>
  <dc:creator>HISD</dc:creator>
  <cp:keywords/>
  <dc:description/>
  <cp:lastModifiedBy>HISD</cp:lastModifiedBy>
  <cp:revision>2</cp:revision>
  <dcterms:created xsi:type="dcterms:W3CDTF">2013-02-25T21:01:00Z</dcterms:created>
  <dcterms:modified xsi:type="dcterms:W3CDTF">2013-02-25T21:01:00Z</dcterms:modified>
</cp:coreProperties>
</file>